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4724DB" w:rsidTr="004724DB">
        <w:tc>
          <w:tcPr>
            <w:tcW w:w="9995" w:type="dxa"/>
            <w:shd w:val="clear" w:color="auto" w:fill="auto"/>
          </w:tcPr>
          <w:p w:rsidR="004724DB" w:rsidRPr="004724DB" w:rsidRDefault="004724DB" w:rsidP="000269A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color w:val="0C0000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Cs w:val="28"/>
                <w:lang w:val="kk-KZ"/>
              </w:rPr>
              <w:t>№: 3051/1.1-10/4347   от: 30.03.2017</w:t>
            </w:r>
          </w:p>
        </w:tc>
      </w:tr>
    </w:tbl>
    <w:p w:rsidR="00B72E58" w:rsidRDefault="00B72E58" w:rsidP="006007C8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«Қауіпсіз интернет» </w:t>
      </w:r>
    </w:p>
    <w:p w:rsidR="00B72E58" w:rsidRDefault="00B72E58" w:rsidP="006007C8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республикалық ақпараттық кампанияның </w:t>
      </w:r>
    </w:p>
    <w:p w:rsidR="00B72E58" w:rsidRDefault="00B72E58" w:rsidP="006007C8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тұжырымдамасы</w:t>
      </w:r>
    </w:p>
    <w:p w:rsidR="006007C8" w:rsidRDefault="006007C8" w:rsidP="006007C8">
      <w:pPr>
        <w:tabs>
          <w:tab w:val="left" w:pos="540"/>
        </w:tabs>
        <w:ind w:left="-426"/>
        <w:jc w:val="both"/>
        <w:rPr>
          <w:rFonts w:ascii="Arial" w:hAnsi="Arial" w:cs="Arial"/>
          <w:sz w:val="28"/>
          <w:szCs w:val="28"/>
          <w:lang w:val="kk-KZ"/>
        </w:rPr>
      </w:pPr>
    </w:p>
    <w:p w:rsidR="00C32F8C" w:rsidRPr="00F036B2" w:rsidRDefault="00C32F8C" w:rsidP="00C32F8C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>Өткізу уақыты:</w:t>
      </w:r>
    </w:p>
    <w:p w:rsidR="00C32F8C" w:rsidRPr="00F036B2" w:rsidRDefault="00C32F8C" w:rsidP="00C32F8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036B2">
        <w:rPr>
          <w:rFonts w:ascii="Times New Roman" w:hAnsi="Times New Roman"/>
          <w:sz w:val="28"/>
          <w:szCs w:val="28"/>
          <w:lang w:val="kk-KZ"/>
        </w:rPr>
        <w:t xml:space="preserve">2017 жылғы 10 – </w:t>
      </w:r>
      <w:r w:rsidR="00C90213">
        <w:rPr>
          <w:rFonts w:ascii="Times New Roman" w:hAnsi="Times New Roman"/>
          <w:sz w:val="28"/>
          <w:szCs w:val="28"/>
          <w:lang w:val="kk-KZ"/>
        </w:rPr>
        <w:t>21 сәуір</w:t>
      </w:r>
      <w:r w:rsidRPr="00F036B2">
        <w:rPr>
          <w:rFonts w:ascii="Times New Roman" w:hAnsi="Times New Roman"/>
          <w:sz w:val="28"/>
          <w:szCs w:val="28"/>
          <w:lang w:val="kk-KZ"/>
        </w:rPr>
        <w:t xml:space="preserve"> аралығы</w:t>
      </w:r>
    </w:p>
    <w:p w:rsidR="00C32F8C" w:rsidRPr="00F036B2" w:rsidRDefault="00C32F8C" w:rsidP="00C32F8C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Ақпараттық </w:t>
      </w:r>
      <w:r w:rsidR="00B217F3">
        <w:rPr>
          <w:rFonts w:ascii="Times New Roman" w:hAnsi="Times New Roman"/>
          <w:b/>
          <w:sz w:val="28"/>
          <w:szCs w:val="28"/>
          <w:u w:val="single"/>
          <w:lang w:val="kk-KZ"/>
        </w:rPr>
        <w:t>кампанияны</w:t>
      </w: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ұйымдастырушылар:</w:t>
      </w:r>
    </w:p>
    <w:p w:rsidR="00C32F8C" w:rsidRPr="00F036B2" w:rsidRDefault="00C32F8C" w:rsidP="00C32F8C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F036B2">
        <w:rPr>
          <w:rFonts w:ascii="Times New Roman" w:hAnsi="Times New Roman"/>
          <w:sz w:val="28"/>
          <w:szCs w:val="28"/>
          <w:lang w:val="kk-KZ"/>
        </w:rPr>
        <w:t xml:space="preserve">ҚР Білім және ғылым министрлігі Балалардың құқықтарын қорғау комитеті, облыстардың, Астана, Алматы қалаларының </w:t>
      </w:r>
      <w:r w:rsidR="00505485">
        <w:rPr>
          <w:rFonts w:ascii="Times New Roman" w:hAnsi="Times New Roman"/>
          <w:sz w:val="28"/>
          <w:szCs w:val="28"/>
          <w:lang w:val="kk-KZ"/>
        </w:rPr>
        <w:t>білім, ішкі саясат басқармалары, і</w:t>
      </w:r>
      <w:r w:rsidRPr="00F036B2">
        <w:rPr>
          <w:rFonts w:ascii="Times New Roman" w:hAnsi="Times New Roman"/>
          <w:sz w:val="28"/>
          <w:szCs w:val="28"/>
          <w:lang w:val="kk-KZ"/>
        </w:rPr>
        <w:t>шкі істер департаменттері, үкіметтік емес ұйымдар (келісім бойынша), бұқаралық ақпарат құралдары.</w:t>
      </w:r>
    </w:p>
    <w:p w:rsidR="00D31622" w:rsidRDefault="00C32F8C" w:rsidP="00D31622">
      <w:pPr>
        <w:pStyle w:val="ad"/>
        <w:spacing w:line="240" w:lineRule="auto"/>
        <w:ind w:firstLine="0"/>
        <w:rPr>
          <w:color w:val="auto"/>
          <w:sz w:val="28"/>
          <w:szCs w:val="34"/>
          <w:lang w:val="kk-KZ"/>
        </w:rPr>
      </w:pPr>
      <w:r w:rsidRPr="00F036B2">
        <w:rPr>
          <w:sz w:val="28"/>
          <w:szCs w:val="28"/>
          <w:lang w:val="kk-KZ"/>
        </w:rPr>
        <w:tab/>
      </w:r>
      <w:r w:rsidRPr="00AD5B53">
        <w:rPr>
          <w:b/>
          <w:sz w:val="28"/>
          <w:szCs w:val="28"/>
          <w:u w:val="single"/>
          <w:lang w:val="kk-KZ"/>
        </w:rPr>
        <w:t xml:space="preserve">Ақпараттық </w:t>
      </w:r>
      <w:r w:rsidR="00B86E8B">
        <w:rPr>
          <w:b/>
          <w:sz w:val="28"/>
          <w:szCs w:val="28"/>
          <w:u w:val="single"/>
          <w:lang w:val="kk-KZ"/>
        </w:rPr>
        <w:t>кампанияның</w:t>
      </w:r>
      <w:r w:rsidRPr="00AD5B53">
        <w:rPr>
          <w:b/>
          <w:sz w:val="28"/>
          <w:szCs w:val="28"/>
          <w:u w:val="single"/>
          <w:lang w:val="kk-KZ"/>
        </w:rPr>
        <w:t xml:space="preserve"> мақсаты:</w:t>
      </w:r>
      <w:r w:rsidR="00D31622">
        <w:rPr>
          <w:color w:val="auto"/>
          <w:sz w:val="28"/>
          <w:szCs w:val="34"/>
          <w:lang w:val="kk-KZ"/>
        </w:rPr>
        <w:t>кәмелетке толмағандардың, педагогтер мен ата-аналардың назарына агрессивті Интернет мазмұнының әсерінен болатын проблемаларды түсіну деңгейін арттыруға бағытталған ақпаратты жеткізу, Интернет ресурстарды қолдану мәдениетін, кәмелетке толмағандардың Интернетке кіру белсенділігін бақылауға қатысты Интернет-қызметтерде ересек қолданушылардың жауапкершілігін жоғарылату.</w:t>
      </w:r>
    </w:p>
    <w:p w:rsidR="00D31622" w:rsidRPr="00B93C43" w:rsidRDefault="00C32F8C" w:rsidP="00D31622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036B2">
        <w:rPr>
          <w:rFonts w:ascii="Times New Roman" w:hAnsi="Times New Roman"/>
          <w:sz w:val="28"/>
          <w:szCs w:val="28"/>
          <w:lang w:val="kk-KZ"/>
        </w:rPr>
        <w:tab/>
      </w:r>
      <w:r w:rsidR="00D31622" w:rsidRPr="00B93C43">
        <w:rPr>
          <w:rFonts w:ascii="Times New Roman" w:hAnsi="Times New Roman"/>
          <w:b/>
          <w:sz w:val="28"/>
          <w:szCs w:val="28"/>
          <w:u w:val="single"/>
          <w:lang w:val="kk-KZ"/>
        </w:rPr>
        <w:t>Ақпараттық кампанияда бірқатар іс-шаралар өткізіледі:</w:t>
      </w:r>
    </w:p>
    <w:p w:rsidR="00D31622" w:rsidRPr="00B93C43" w:rsidRDefault="00D31622" w:rsidP="00D31622">
      <w:pPr>
        <w:pStyle w:val="aa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93C43">
        <w:rPr>
          <w:rFonts w:ascii="Times New Roman" w:hAnsi="Times New Roman"/>
          <w:b/>
          <w:sz w:val="28"/>
          <w:szCs w:val="28"/>
          <w:lang w:val="kk-KZ"/>
        </w:rPr>
        <w:t xml:space="preserve">І. Дайындық </w:t>
      </w:r>
      <w:r w:rsidR="00B93C43" w:rsidRPr="00B93C43">
        <w:rPr>
          <w:rFonts w:ascii="Times New Roman" w:hAnsi="Times New Roman"/>
          <w:b/>
          <w:sz w:val="28"/>
          <w:szCs w:val="28"/>
          <w:lang w:val="kk-KZ"/>
        </w:rPr>
        <w:t>кезеңі</w:t>
      </w:r>
      <w:r w:rsidRPr="00B93C4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31622" w:rsidRDefault="00654C5E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1.Кампанияны өткізудің дайындығы мен өткен шаралар туралы ақпараттарды Қазақстан Республикасы Білім және ғылым министрлігінің, Балалардың құқықтарын қорғау комитетінің және білім беру ұйымдарының, органдардың, сондай-ақ басқа да интернет-ресурстарға, бұқаралық ақпарат құралдарына жариялап отыру.</w:t>
      </w:r>
    </w:p>
    <w:p w:rsidR="00654C5E" w:rsidRDefault="00654C5E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2. </w:t>
      </w:r>
      <w:r w:rsidR="00D02CBF">
        <w:rPr>
          <w:rFonts w:ascii="Times New Roman" w:hAnsi="Times New Roman"/>
          <w:sz w:val="28"/>
          <w:szCs w:val="28"/>
          <w:lang w:val="kk-KZ"/>
        </w:rPr>
        <w:t>Кампанияны өткізу барысы туралы шараларды бұқаралық ақпарат құралдарында жариялап отыру</w:t>
      </w:r>
      <w:r w:rsidR="00B93C43">
        <w:rPr>
          <w:rFonts w:ascii="Times New Roman" w:hAnsi="Times New Roman"/>
          <w:sz w:val="28"/>
          <w:szCs w:val="28"/>
          <w:lang w:val="kk-KZ"/>
        </w:rPr>
        <w:t>.</w:t>
      </w:r>
    </w:p>
    <w:p w:rsidR="00B93C43" w:rsidRPr="006A33A6" w:rsidRDefault="00B93C43" w:rsidP="00D31622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6A33A6">
        <w:rPr>
          <w:rFonts w:ascii="Times New Roman" w:hAnsi="Times New Roman"/>
          <w:b/>
          <w:sz w:val="28"/>
          <w:szCs w:val="28"/>
          <w:u w:val="single"/>
          <w:lang w:val="kk-KZ"/>
        </w:rPr>
        <w:t>ІІ. Негізгі кезең:</w:t>
      </w:r>
    </w:p>
    <w:p w:rsidR="00100555" w:rsidRDefault="00B93C43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3.</w:t>
      </w:r>
      <w:r w:rsidR="00C83CF8">
        <w:rPr>
          <w:rFonts w:ascii="Times New Roman" w:hAnsi="Times New Roman"/>
          <w:sz w:val="28"/>
          <w:szCs w:val="28"/>
          <w:lang w:val="kk-KZ"/>
        </w:rPr>
        <w:t xml:space="preserve"> 2017 жылғы 10 сәуірде білім беру ұйымдарында ақпараттық кампанияны «Интернет дегеніміз не?», «Қауіпсіз интернет» еліне саяхат», «</w:t>
      </w:r>
      <w:r w:rsidR="000A3518">
        <w:rPr>
          <w:rFonts w:ascii="Times New Roman" w:hAnsi="Times New Roman"/>
          <w:sz w:val="28"/>
          <w:szCs w:val="28"/>
          <w:lang w:val="kk-KZ"/>
        </w:rPr>
        <w:t>Пайдалы және қауіпсіз интернет</w:t>
      </w:r>
      <w:r w:rsidR="00C83CF8">
        <w:rPr>
          <w:rFonts w:ascii="Times New Roman" w:hAnsi="Times New Roman"/>
          <w:sz w:val="28"/>
          <w:szCs w:val="28"/>
          <w:lang w:val="kk-KZ"/>
        </w:rPr>
        <w:t>»</w:t>
      </w:r>
      <w:r w:rsidR="000A3518">
        <w:rPr>
          <w:rFonts w:ascii="Times New Roman" w:hAnsi="Times New Roman"/>
          <w:sz w:val="28"/>
          <w:szCs w:val="28"/>
          <w:lang w:val="kk-KZ"/>
        </w:rPr>
        <w:t xml:space="preserve">, «Балаларға бала жасынан бастап қауіпсіз интернет қажет», «Интернет және біз», «Интернет желісіндегі қауіпсіздік шаралары», «Интернетті қауіпсіздендіру бағытындағы шаралар» және басқа да тақырыптарда </w:t>
      </w:r>
      <w:r w:rsidR="00C83CF8">
        <w:rPr>
          <w:rFonts w:ascii="Times New Roman" w:hAnsi="Times New Roman"/>
          <w:sz w:val="28"/>
          <w:szCs w:val="28"/>
          <w:lang w:val="kk-KZ"/>
        </w:rPr>
        <w:t xml:space="preserve">жалпы мектептік саптүзеулер, сынып сағаттары, ашық сабақтар, </w:t>
      </w:r>
      <w:r w:rsidR="000A3518">
        <w:rPr>
          <w:rFonts w:ascii="Times New Roman" w:hAnsi="Times New Roman"/>
          <w:sz w:val="28"/>
          <w:szCs w:val="28"/>
          <w:lang w:val="kk-KZ"/>
        </w:rPr>
        <w:t xml:space="preserve">«дөңгелек үстелдер», </w:t>
      </w:r>
      <w:r w:rsidR="00C83CF8">
        <w:rPr>
          <w:rFonts w:ascii="Times New Roman" w:hAnsi="Times New Roman"/>
          <w:sz w:val="28"/>
          <w:szCs w:val="28"/>
          <w:lang w:val="kk-KZ"/>
        </w:rPr>
        <w:t>т.б. іс-шар</w:t>
      </w:r>
      <w:r w:rsidR="000A3518">
        <w:rPr>
          <w:rFonts w:ascii="Times New Roman" w:hAnsi="Times New Roman"/>
          <w:sz w:val="28"/>
          <w:szCs w:val="28"/>
          <w:lang w:val="kk-KZ"/>
        </w:rPr>
        <w:t>а</w:t>
      </w:r>
      <w:r w:rsidR="00C83CF8">
        <w:rPr>
          <w:rFonts w:ascii="Times New Roman" w:hAnsi="Times New Roman"/>
          <w:sz w:val="28"/>
          <w:szCs w:val="28"/>
          <w:lang w:val="kk-KZ"/>
        </w:rPr>
        <w:t>лар</w:t>
      </w:r>
      <w:r w:rsidR="00100555">
        <w:rPr>
          <w:rFonts w:ascii="Times New Roman" w:hAnsi="Times New Roman"/>
          <w:sz w:val="28"/>
          <w:szCs w:val="28"/>
          <w:lang w:val="kk-KZ"/>
        </w:rPr>
        <w:t>мен ашу.</w:t>
      </w:r>
    </w:p>
    <w:p w:rsidR="00B611CB" w:rsidRDefault="00B611CB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4.</w:t>
      </w:r>
      <w:r w:rsidR="00755718">
        <w:rPr>
          <w:rFonts w:ascii="Times New Roman" w:hAnsi="Times New Roman"/>
          <w:sz w:val="28"/>
          <w:szCs w:val="28"/>
          <w:lang w:val="kk-KZ"/>
        </w:rPr>
        <w:t xml:space="preserve">Кампанияны ақпараттық қолдаумен қамтамасыз ету – </w:t>
      </w:r>
      <w:r w:rsidR="00D9385B">
        <w:rPr>
          <w:rFonts w:ascii="Times New Roman" w:hAnsi="Times New Roman"/>
          <w:sz w:val="28"/>
          <w:szCs w:val="28"/>
          <w:lang w:val="kk-KZ"/>
        </w:rPr>
        <w:t>«Қауіпсіз интернет», «Желідегі қарым-қатынас этикасы», «Интернет менің өмірімде», тақырыптарында плакаттар, буклеттер, шығармашылық жұмыстар бойынша түрлі байқаулар өткізіп, бұқаралық ақпарат құралдарында жариялап отыру.</w:t>
      </w:r>
    </w:p>
    <w:p w:rsidR="0055627F" w:rsidRDefault="005C4A0C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  <w:t>5.Білім беру ұйымдарында тәжірибелі программистер, психологтар, ата-аналар мен қоғам қайраткерлерінің қатысуымен оқушылар</w:t>
      </w:r>
      <w:r w:rsidR="00A000A0">
        <w:rPr>
          <w:rFonts w:ascii="Times New Roman" w:hAnsi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/>
          <w:sz w:val="28"/>
          <w:szCs w:val="28"/>
          <w:lang w:val="kk-KZ"/>
        </w:rPr>
        <w:t>кездесулер</w:t>
      </w:r>
      <w:r w:rsidR="00A000A0">
        <w:rPr>
          <w:rFonts w:ascii="Times New Roman" w:hAnsi="Times New Roman"/>
          <w:sz w:val="28"/>
          <w:szCs w:val="28"/>
          <w:lang w:val="kk-KZ"/>
        </w:rPr>
        <w:t xml:space="preserve"> өткізу, «Интернет: ия және жоқ», «Интернеттің алдын алу – оқушылар тәуелділігі» тақырыптарында шаралар ұйымдастыру.</w:t>
      </w:r>
    </w:p>
    <w:p w:rsidR="0055627F" w:rsidRDefault="0055627F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6.Үй жағдайында интернет-ресурстарды пайдалану мәселелері бойынша ата-аналар жиналыстарын ұйымдастыру және өткізу.</w:t>
      </w:r>
    </w:p>
    <w:p w:rsidR="00B93C43" w:rsidRDefault="0055627F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7. Ата-аналар үшін жалпы құқықтық оқытуды ұйымдастыру, сондай-ақ ата-аналар жиналысын, ата-аналар мен балалардың қатысуымен консультациялық, психокоррекциялық</w:t>
      </w:r>
      <w:r w:rsidR="00867FD6">
        <w:rPr>
          <w:rFonts w:ascii="Times New Roman" w:hAnsi="Times New Roman"/>
          <w:sz w:val="28"/>
          <w:szCs w:val="28"/>
          <w:lang w:val="kk-KZ"/>
        </w:rPr>
        <w:t xml:space="preserve"> жұмыстар жүргізу, ата-аналар үшін тренингтер өткізу.</w:t>
      </w:r>
    </w:p>
    <w:p w:rsidR="00867FD6" w:rsidRPr="008D22B4" w:rsidRDefault="00867FD6" w:rsidP="00D31622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8D22B4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ІІІ. </w:t>
      </w:r>
      <w:r w:rsidR="008D22B4" w:rsidRPr="008D22B4">
        <w:rPr>
          <w:rFonts w:ascii="Times New Roman" w:hAnsi="Times New Roman"/>
          <w:b/>
          <w:sz w:val="28"/>
          <w:szCs w:val="28"/>
          <w:u w:val="single"/>
          <w:lang w:val="kk-KZ"/>
        </w:rPr>
        <w:t>Күтілетін нәтиже</w:t>
      </w:r>
    </w:p>
    <w:p w:rsidR="008D22B4" w:rsidRPr="00D31622" w:rsidRDefault="008D22B4" w:rsidP="00D31622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Көрсетілген шараларды іске асыру нәтижесінде ата-аналар мен балалардың, педагогтардың интернет сауаттылығын көтеру күтілуде, сонымен қатар шараға қатысушылардың интернетті қауіпсіздік күйге келтіру, интернет жүйесіндегі әңгімелесушімен әңгімелесу барысында құрмет пен жауапкершілікті қалыптастыру.</w:t>
      </w:r>
    </w:p>
    <w:p w:rsidR="000B24DF" w:rsidRDefault="000B24DF" w:rsidP="000B24DF">
      <w:pPr>
        <w:ind w:left="1034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«Бекітемін»</w:t>
      </w:r>
    </w:p>
    <w:p w:rsidR="000B24DF" w:rsidRDefault="000B24DF" w:rsidP="000B24DF">
      <w:pPr>
        <w:ind w:left="1034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 Білім және ғылым вице-министрі</w:t>
      </w:r>
    </w:p>
    <w:p w:rsidR="000B24DF" w:rsidRDefault="000B24DF" w:rsidP="000B24DF">
      <w:pPr>
        <w:ind w:left="1034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______________Э. Суханбердиева</w:t>
      </w:r>
    </w:p>
    <w:p w:rsidR="000B24DF" w:rsidRDefault="000B24DF" w:rsidP="000B24DF">
      <w:pPr>
        <w:ind w:left="1034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«___»_____________2017 ж.     </w:t>
      </w:r>
    </w:p>
    <w:p w:rsidR="000B24DF" w:rsidRDefault="000B24DF" w:rsidP="000B24DF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C0000"/>
          <w:szCs w:val="28"/>
          <w:lang w:val="kk-KZ"/>
        </w:rPr>
        <w:t>№: 3051/1.1-10/4347   от: 30.03.2017</w:t>
      </w:r>
    </w:p>
    <w:p w:rsidR="000B24DF" w:rsidRDefault="000B24DF" w:rsidP="000B24DF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24DF" w:rsidRDefault="000B24DF" w:rsidP="000B24DF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«Қауіпсіз интернет» </w:t>
      </w:r>
    </w:p>
    <w:p w:rsidR="000B24DF" w:rsidRDefault="000B24DF" w:rsidP="000B24DF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республикалық ақпараттық кампанияның </w:t>
      </w:r>
    </w:p>
    <w:p w:rsidR="000B24DF" w:rsidRDefault="000B24DF" w:rsidP="000B24DF">
      <w:pPr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іс-шара жоспары</w:t>
      </w:r>
    </w:p>
    <w:p w:rsidR="000B24DF" w:rsidRDefault="000B24DF" w:rsidP="000B24DF">
      <w:pPr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</w:p>
    <w:p w:rsidR="000B24DF" w:rsidRDefault="000B24DF" w:rsidP="000B24D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Өткізу уақыты:</w:t>
      </w:r>
    </w:p>
    <w:p w:rsidR="000B24DF" w:rsidRDefault="000B24DF" w:rsidP="000B24D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10 – 21 сәуір аралығы</w:t>
      </w:r>
    </w:p>
    <w:p w:rsidR="000B24DF" w:rsidRDefault="000B24DF" w:rsidP="000B24D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24DF" w:rsidRDefault="000B24DF" w:rsidP="000B24D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Ақпараттық кампанияны ұйымдастырушылар:</w:t>
      </w:r>
    </w:p>
    <w:p w:rsidR="000B24DF" w:rsidRDefault="000B24DF" w:rsidP="000B24D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ҚР Білім және ғылым министрлігі Балалардың құқықтарын қорғау комитеті, облыстардың, Астана, Алматы қалаларының білім, ішкі саясат басқармалары, ішкі істер департаменттері, үкіметтік емес ұйымдар (келісім бойынша), </w:t>
      </w:r>
      <w:r>
        <w:rPr>
          <w:rFonts w:ascii="Times New Roman" w:hAnsi="Times New Roman"/>
          <w:bCs/>
          <w:sz w:val="28"/>
          <w:szCs w:val="24"/>
          <w:lang w:val="kk-KZ" w:eastAsia="ru-RU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та-аналар қоғамдастығы ассоциациясы (келісім бойынша) бұқаралық ақпарат құралдары.</w:t>
      </w:r>
    </w:p>
    <w:p w:rsidR="000B24DF" w:rsidRDefault="000B24DF" w:rsidP="000B24DF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24DF" w:rsidRDefault="000B24DF" w:rsidP="000B24DF">
      <w:pPr>
        <w:pStyle w:val="ad"/>
        <w:spacing w:line="240" w:lineRule="auto"/>
        <w:ind w:firstLine="0"/>
        <w:rPr>
          <w:color w:val="auto"/>
          <w:sz w:val="28"/>
          <w:szCs w:val="34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>
        <w:rPr>
          <w:b/>
          <w:sz w:val="28"/>
          <w:szCs w:val="28"/>
          <w:u w:val="single"/>
          <w:lang w:val="kk-KZ"/>
        </w:rPr>
        <w:t>Ақпараттық кампанияның мақсаты:</w:t>
      </w:r>
      <w:r>
        <w:rPr>
          <w:color w:val="auto"/>
          <w:sz w:val="28"/>
          <w:szCs w:val="34"/>
          <w:lang w:val="kk-KZ"/>
        </w:rPr>
        <w:t>кәмелетке толмағандардың, педагогтер мен ата-аналардың назарына агрессивті Интернет мазмұнының әсерінен болатын проблемаларды түсіну деңгейін арттыруға бағытталған ақпаратты жеткізу, Интернет ресурстарды қолдану мәдениетін, кәмелетке толмағандардың Интернетке кіру белсенділігін бақылауға қатысты Интернет-қызметтерде ересек қолданушылардың жауапкершілігін жоғарылату.</w:t>
      </w:r>
    </w:p>
    <w:p w:rsidR="000B24DF" w:rsidRDefault="000B24DF" w:rsidP="000B24DF">
      <w:pPr>
        <w:pStyle w:val="ad"/>
        <w:spacing w:line="240" w:lineRule="auto"/>
        <w:ind w:firstLine="0"/>
        <w:rPr>
          <w:color w:val="auto"/>
          <w:sz w:val="28"/>
          <w:szCs w:val="34"/>
          <w:lang w:val="kk-KZ"/>
        </w:rPr>
      </w:pPr>
    </w:p>
    <w:p w:rsidR="000B24DF" w:rsidRDefault="000B24DF" w:rsidP="000B24D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Күтілетін нәтиже</w:t>
      </w:r>
    </w:p>
    <w:p w:rsidR="000B24DF" w:rsidRDefault="000B24DF" w:rsidP="000B24DF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Көрсетілген шараларды іске асыру нәтижесінде ата-аналар мен балалардың, педагогтардың интернет сауаттылығын көтеру күтілуде, сонымен қатар шараға қатысушылардың интернетті қауіпсіздік күйге келтіру, интернет жүйесіндегі әңгімелесушімен әңгімелесу барысында құрмет пен жауапкершілікті қалыптастыру.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5"/>
        <w:gridCol w:w="284"/>
        <w:gridCol w:w="2269"/>
        <w:gridCol w:w="2128"/>
        <w:gridCol w:w="3969"/>
      </w:tblGrid>
      <w:tr w:rsidR="000B24DF" w:rsidTr="000B24DF">
        <w:trPr>
          <w:trHeight w:val="36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right"/>
              <w:rPr>
                <w:rFonts w:eastAsiaTheme="minorHAnsi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0B24DF" w:rsidRDefault="000B24DF">
            <w:pPr>
              <w:jc w:val="right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</w:rPr>
              <w:t>р/</w:t>
            </w:r>
            <w:r>
              <w:rPr>
                <w:b/>
                <w:bCs/>
                <w:sz w:val="28"/>
                <w:lang w:val="kk-KZ"/>
              </w:rPr>
              <w:t>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kk-KZ"/>
              </w:rPr>
              <w:t>Іс-шараның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Аяқталу нысаны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kk-KZ"/>
              </w:rPr>
              <w:t>Орындалу мерзімі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kk-KZ"/>
              </w:rPr>
              <w:t>Жауапты орындаушылар</w:t>
            </w:r>
          </w:p>
        </w:tc>
      </w:tr>
      <w:tr w:rsidR="000B24DF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4</w:t>
            </w:r>
          </w:p>
        </w:tc>
      </w:tr>
      <w:tr w:rsidR="000B24DF" w:rsidTr="000B24DF">
        <w:trPr>
          <w:trHeight w:val="282"/>
          <w:tblHeader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Баланы оның денсаулығына зиян келтіретін ақпараттың, насихат пен үгіттің теріс ықпалынан қорғау мәселелеріне</w:t>
            </w:r>
          </w:p>
          <w:p w:rsidR="000B24DF" w:rsidRDefault="000B24DF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қоғамның назарын аудару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kk-KZ"/>
              </w:rPr>
              <w:t>1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Ата-аналар мен оқушылар үшін тақырыпттық стендтерді ресімдеу және жаңарту</w:t>
            </w:r>
            <w:r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  <w:lang w:val="kk-KZ"/>
              </w:rPr>
              <w:t>Б</w:t>
            </w:r>
            <w:r>
              <w:rPr>
                <w:bCs/>
                <w:sz w:val="28"/>
                <w:lang w:val="kk-KZ"/>
              </w:rPr>
              <w:t>алаларға психологиялық көмек көрсететін мекемелердің байланыс деректері бар ақпараттық парақшаларды тарату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ҚР БҒМ 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kk-KZ"/>
              </w:rPr>
              <w:t>2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sz w:val="28"/>
                <w:szCs w:val="26"/>
                <w:lang w:val="kk-KZ" w:eastAsia="en-US"/>
              </w:rPr>
            </w:pPr>
            <w:r>
              <w:rPr>
                <w:sz w:val="28"/>
                <w:szCs w:val="26"/>
                <w:lang w:val="kk-KZ"/>
              </w:rPr>
              <w:t>Бұқаралықақпарат құралдарында (басылымдар, Интернет-ресурстарда) балаларға психологиялық көмек көрсету қызметтері туралы ақпарат орналастыру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ҚР БҒМ 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ішкі саясат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Бұқаралықақпарат құралдарында, әлеуметтік желілерде баланы оның денсаулығына зиян келтіретін ақпараттың, насихат пен үгіттің теріс ықпалынан қорғау мәселелері жөнінде мақалаларды, сұхбаттарды жариялау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ҚР БҒМ 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ішкі саясатбасқармалары, ішкі істер департаменттері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Бұқаралық ақпарат құралдарында, сондай-ақ әлеуметтік желілерде желі ойындары мен жасөспірім суицидтері тақырыптарын әдептілік нормаларын сақтай отырып жариялау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БАҚ-та жарияланымдар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ішкі саясат басқармалары</w:t>
            </w:r>
          </w:p>
        </w:tc>
      </w:tr>
      <w:tr w:rsidR="000B24DF" w:rsidRPr="00B03B73" w:rsidTr="000B24DF">
        <w:trPr>
          <w:trHeight w:val="310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sz w:val="28"/>
                <w:szCs w:val="26"/>
                <w:lang w:val="kk-KZ" w:eastAsia="en-US"/>
              </w:rPr>
            </w:pPr>
            <w:r>
              <w:rPr>
                <w:sz w:val="28"/>
                <w:szCs w:val="26"/>
                <w:lang w:val="kk-KZ"/>
              </w:rPr>
              <w:t>Әр түрлі мақсатты топтарға арналған (балалар және жасөспірімдер, ата-аналар және педагогикалық қызметкерлер): «Интернетте қауіпсіздікті қалай қамтамасыз етіледі»,«Ата-аналар үшін жадынама», «Қауіпсіз интернет», «Желідегі қарым-қатынас этикасы» тақырыптық кітапшаларды, жадынамаларды, ақпараттық парақшаларды басып шығару және тарату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10 –  21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сәуір аралығы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ішкі саясат басқармалары,  ішкі істер департаменттері, үкіметтік емес ұйымдар 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jc w:val="both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Ата-аналардың қатысуымен флеш-моб, балалар дебат турнирлерін, пікірсайыс алаңдарын, «Қауіпсіз интернет» аутрич-науқандарын,дөңгелек үстелдер, ата-ана жиналыстарын, ұйымдастырып өткізу </w:t>
            </w:r>
          </w:p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Облыстардың, Астана және Алматы қалаларының білім, ішкі саясат басқармалары, ішкі істер департаменттері,  үкіметтік емес ұйымдар 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«Қауіпсіз интернет»тақырыптарында фотоконкурсұйымдастыру және өткізу</w:t>
            </w:r>
          </w:p>
          <w:p w:rsidR="000B24DF" w:rsidRDefault="000B24D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 ішкі саясат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Заңгер, ЮП инспекторлары, үкіметтік емес ұйымдар, бұқаралық ақпарат құралдары  өкілдерін және т.б. шақырумен баланы оның денсаулығына зиян келтіретін әлеуметтік желілердің теріс ықпалынан қорғау мәселелері бойынша сынып сағаттарын өткізу</w:t>
            </w:r>
          </w:p>
          <w:p w:rsidR="000B24DF" w:rsidRDefault="000B24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B24DF" w:rsidRDefault="000B24D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білімбасқармалары,</w:t>
            </w:r>
            <w:r>
              <w:rPr>
                <w:sz w:val="28"/>
                <w:szCs w:val="28"/>
                <w:lang w:val="kk-KZ"/>
              </w:rPr>
              <w:t>үкіметтік емес ұйымдар(келісім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Білім алушылар арасында Интернетте қолайлы тәртіп модельдері туралы бейнероликтердің көрсетілімін ұйымдастыру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 ішкі саясат басқармалары, ішкі істер департаменттері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widowControl w:val="0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Білім беру мекемелері педагогтерінің қатысуымен «Интернетте балалардың қауіпсіздігін қалай қамтамасыз етеміз» семинарларын өткізу</w:t>
            </w:r>
          </w:p>
          <w:p w:rsidR="000B24DF" w:rsidRDefault="000B24DF">
            <w:pPr>
              <w:widowControl w:val="0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widowControl w:val="0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«Қауіпсіз интернет» республикалық ақпараттық кампанияны іске асыру барысында атқарылған шараларды бұқаралық ақпарат құралдарында кеңінен жариялау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 ішкі саясат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widowControl w:val="0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Білім беру ұйымдарында жағымсыз интернет контенттерді бұғаттау бағдарламасын қолдану тәжірибесін үйрену және енгізу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білімбасқармалары</w:t>
            </w:r>
          </w:p>
        </w:tc>
      </w:tr>
      <w:tr w:rsidR="000B24DF" w:rsidTr="000B24DF">
        <w:trPr>
          <w:trHeight w:val="282"/>
          <w:tblHeader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3. Ата-ана жауапкершілігін насихаттау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lastRenderedPageBreak/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pacing w:after="200" w:line="216" w:lineRule="auto"/>
              <w:jc w:val="both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Ата-аналар және балалар үшін құқықтық жаппай оқыту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ішкі істер департаменттері,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RPr="00B03B73" w:rsidTr="000B24DF">
        <w:trPr>
          <w:trHeight w:val="158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14.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spacing w:line="216" w:lineRule="auto"/>
              <w:jc w:val="both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Балалардың Интернеттегі және әлеуметтік желілердегі іс-әрекетіне ата-аналардың бақылауын күшейту мәселелері бойынша ата-аналар жиналыстарын өткізу</w:t>
            </w:r>
          </w:p>
          <w:p w:rsidR="000B24DF" w:rsidRDefault="000B24DF">
            <w:pPr>
              <w:spacing w:line="216" w:lineRule="auto"/>
              <w:jc w:val="both"/>
              <w:rPr>
                <w:bCs/>
                <w:sz w:val="28"/>
                <w:lang w:val="kk-KZ"/>
              </w:rPr>
            </w:pPr>
          </w:p>
          <w:p w:rsidR="000B24DF" w:rsidRDefault="000B24DF">
            <w:pPr>
              <w:spacing w:after="200" w:line="216" w:lineRule="auto"/>
              <w:jc w:val="both"/>
              <w:rPr>
                <w:bCs/>
                <w:sz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ішкі істер департаменттері,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15.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Балалармен, жасөспірімдермен және ата-аналармен консультациялық, психокоррекциялық жұмыс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16.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«Отбасы және отбасылық құндылықтарды қолдау бойынша Қазақстандық ата-аналардың қауымдастығы» Республикалық қоғамдық бірлестігімен бірге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WhatsApp мессенджер арқылы ұсынымдар таратылды</w:t>
            </w:r>
            <w:r>
              <w:rPr>
                <w:rStyle w:val="apple-converted-space"/>
                <w:color w:val="333333"/>
                <w:lang w:val="kk-K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 xml:space="preserve">ҚР БҒМ </w:t>
            </w:r>
          </w:p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 xml:space="preserve">10 – 21 </w:t>
            </w:r>
          </w:p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«Отбасы және отбасылық құндылықтарды қолдау бойынша Қазақстандық ата-аналардың қауымдастығы» Республикалық қоғамдық бірлестігі 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 xml:space="preserve">4. «Шынайы өмір – виртуалды әлемнен жақсы»  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17.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Білім беру мекемелерінде «Интернет орнына кітап» біркүндік акциясын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18.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«Шынайы өмір – виртуалды әлемнен жақсы» флеш-моб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lastRenderedPageBreak/>
              <w:t>19.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Оқушылар арасында компьютер мен смартфонда күніне неше сағат отыратындығы туралы сауалнама жүргізу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jc w:val="center"/>
              <w:rPr>
                <w:rFonts w:eastAsiaTheme="minorHAnsi"/>
                <w:b/>
                <w:sz w:val="28"/>
                <w:szCs w:val="26"/>
                <w:lang w:val="kk-KZ" w:eastAsia="en-US"/>
              </w:rPr>
            </w:pP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/>
                <w:sz w:val="28"/>
                <w:szCs w:val="26"/>
                <w:lang w:val="kk-KZ"/>
              </w:rPr>
              <w:t xml:space="preserve">5. Денсаулыққа зиян келтіретін әлеуметтік желілердің теріс ықпалына ұшыраған балаларға көмек көрсетудің қолжетімділігі мен тиімділігін арттыруын қамтамасыз ету </w:t>
            </w:r>
          </w:p>
        </w:tc>
      </w:tr>
      <w:tr w:rsidR="000B24DF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kk-KZ"/>
              </w:rPr>
              <w:t>20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  <w:lang w:val="kk-KZ"/>
              </w:rPr>
              <w:t xml:space="preserve">ялық тексерілуін және оларға </w:t>
            </w:r>
            <w:r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  <w:lang w:val="kk-KZ"/>
              </w:rPr>
              <w:t xml:space="preserve">ялық </w:t>
            </w:r>
            <w:r>
              <w:rPr>
                <w:sz w:val="28"/>
                <w:szCs w:val="28"/>
              </w:rPr>
              <w:t>тренинг</w:t>
            </w:r>
            <w:r>
              <w:rPr>
                <w:sz w:val="28"/>
                <w:szCs w:val="28"/>
                <w:lang w:val="kk-KZ"/>
              </w:rPr>
              <w:t xml:space="preserve">тер ұйымдастыру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тұрақтынегізде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</w:rPr>
              <w:t>Облыстардың, Астана және Алматы қалаларыныңбілімбасқармалары</w:t>
            </w:r>
          </w:p>
        </w:tc>
      </w:tr>
      <w:tr w:rsidR="000B24DF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21.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Шұғыл көмекке және қорғалуға мұқтаж балаларды анықтауға бағытталған іс-шаралар өткізу, алғашқы жедел көмек көрсету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тұрақтынегізде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22.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Телефондар мен компьютерлерде ата-ана бақылауы бағдарламаларын қолдану мәселелері бойынша ата-аналарға кеңес беруге арналған «қызу желілер» ашу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pacing w:after="200"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білім, ішкі сясат басқармалары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23.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мен ата-аналарға психологиялық кеңес беру үшін «қызу желі»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pacing w:after="200"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тұрақты негізде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ішкі істер департаменттері,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RPr="00B03B73" w:rsidTr="000B24DF">
        <w:trPr>
          <w:trHeight w:val="28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24.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spacing w:after="200" w:line="216" w:lineRule="auto"/>
              <w:jc w:val="both"/>
              <w:rPr>
                <w:sz w:val="28"/>
                <w:szCs w:val="26"/>
                <w:lang w:val="kk-KZ" w:eastAsia="en-US"/>
              </w:rPr>
            </w:pPr>
            <w:r>
              <w:rPr>
                <w:sz w:val="28"/>
                <w:szCs w:val="26"/>
                <w:lang w:val="kk-KZ"/>
              </w:rPr>
              <w:t xml:space="preserve">Төменгі шектік кеңес беру (консультациялық көмекті жасырын көрсету)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bCs/>
                <w:sz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10 – 21 </w:t>
            </w:r>
          </w:p>
          <w:p w:rsidR="000B24DF" w:rsidRDefault="000B24DF">
            <w:pPr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сәуір аралығы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Облыстардың, Астана және Алматы қалаларының білім басқармалары, ішкі істер департаменттері, үкіметтік емес ұйымдар</w:t>
            </w:r>
            <w:r>
              <w:rPr>
                <w:sz w:val="28"/>
                <w:szCs w:val="28"/>
                <w:lang w:val="kk-KZ"/>
              </w:rPr>
              <w:t>(келісім бойынша)</w:t>
            </w:r>
          </w:p>
        </w:tc>
      </w:tr>
      <w:tr w:rsidR="000B24DF" w:rsidTr="000B24DF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6. Қорытынды</w:t>
            </w:r>
          </w:p>
        </w:tc>
      </w:tr>
      <w:tr w:rsidR="000B24DF" w:rsidRPr="00B03B73" w:rsidTr="000B24DF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25.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«Қауіпсіз интернет»республикалық ақпараттық кампаниясын өткізу туралы пікірлерді ҚР БҒМ, ҚР БҒМ БҚҚК, </w:t>
            </w:r>
            <w:r>
              <w:rPr>
                <w:bCs/>
                <w:sz w:val="28"/>
                <w:szCs w:val="28"/>
                <w:lang w:val="kk-KZ"/>
              </w:rPr>
              <w:t>сайттарында және басқа да интернет-ресурстарда, БАҚ орналастыру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ҚР БҒМ </w:t>
            </w:r>
          </w:p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F" w:rsidRDefault="000B24DF">
            <w:pPr>
              <w:snapToGrid w:val="0"/>
              <w:jc w:val="center"/>
              <w:rPr>
                <w:rFonts w:eastAsiaTheme="minorHAnsi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құқықтарын қорғау комитеті, облыстардың, Астана және Алматы қалаларының білім басқармалары</w:t>
            </w:r>
          </w:p>
          <w:p w:rsidR="000B24DF" w:rsidRDefault="000B24DF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  <w:tr w:rsidR="000B24DF" w:rsidTr="000B24DF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ind w:left="176" w:hanging="142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26.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«Қауіпсіз интернет»республикалық ақпараттық науқанын өткізу туралы қорытынды ақпарат әзірлеу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contextualSpacing/>
              <w:jc w:val="center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ҚР Білім және ғылым министріне</w:t>
            </w:r>
          </w:p>
          <w:p w:rsidR="000B24DF" w:rsidRDefault="000B24DF">
            <w:pPr>
              <w:contextualSpacing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jc w:val="center"/>
              <w:rPr>
                <w:rFonts w:eastAsiaTheme="minorHAnsi"/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2017 жылғы </w:t>
            </w:r>
          </w:p>
          <w:p w:rsidR="000B24DF" w:rsidRDefault="000B24D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30 сәуірге </w:t>
            </w:r>
          </w:p>
          <w:p w:rsidR="000B24DF" w:rsidRDefault="000B24D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DF" w:rsidRDefault="000B24DF">
            <w:pPr>
              <w:snapToGri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Балалардың құқықтарын қорғау комитеті</w:t>
            </w:r>
          </w:p>
        </w:tc>
      </w:tr>
    </w:tbl>
    <w:p w:rsidR="000B24DF" w:rsidRDefault="000B24DF" w:rsidP="000B24DF">
      <w:pPr>
        <w:shd w:val="clear" w:color="auto" w:fill="FFFFFF" w:themeFill="background1"/>
        <w:rPr>
          <w:b/>
          <w:szCs w:val="28"/>
          <w:lang w:val="kk-KZ" w:eastAsia="en-US"/>
        </w:rPr>
      </w:pPr>
    </w:p>
    <w:p w:rsidR="000B24DF" w:rsidRDefault="000B24DF" w:rsidP="000B24DF">
      <w:pPr>
        <w:shd w:val="clear" w:color="auto" w:fill="FFFFFF" w:themeFill="background1"/>
        <w:rPr>
          <w:b/>
          <w:szCs w:val="28"/>
          <w:lang w:val="kk-KZ"/>
        </w:rPr>
      </w:pPr>
      <w:r>
        <w:rPr>
          <w:b/>
          <w:szCs w:val="28"/>
          <w:lang w:val="kk-KZ"/>
        </w:rPr>
        <w:t>Қысқартулар:</w:t>
      </w:r>
    </w:p>
    <w:p w:rsidR="000B24DF" w:rsidRDefault="000B24DF" w:rsidP="000B24DF">
      <w:pPr>
        <w:shd w:val="clear" w:color="auto" w:fill="FFFFFF" w:themeFill="background1"/>
        <w:rPr>
          <w:szCs w:val="28"/>
          <w:lang w:val="kk-KZ"/>
        </w:rPr>
      </w:pPr>
      <w:r>
        <w:rPr>
          <w:szCs w:val="28"/>
          <w:lang w:val="kk-KZ"/>
        </w:rPr>
        <w:t>ҚР БҒМ – Қазақстан Республикасы Білім және ғылым министрлігі</w:t>
      </w:r>
    </w:p>
    <w:p w:rsidR="000B24DF" w:rsidRDefault="000B24DF" w:rsidP="000B24DF">
      <w:pPr>
        <w:shd w:val="clear" w:color="auto" w:fill="FFFFFF" w:themeFill="background1"/>
        <w:rPr>
          <w:b/>
          <w:sz w:val="28"/>
          <w:szCs w:val="28"/>
          <w:lang w:val="kk-KZ"/>
        </w:rPr>
      </w:pPr>
      <w:r>
        <w:rPr>
          <w:szCs w:val="28"/>
          <w:lang w:val="kk-KZ"/>
        </w:rPr>
        <w:t>ҚР БҒМ БҚҚК – Қазақстан Республикасы Білім және ғылым министрлігі Балалардың құқықтарын қорғау комитеті</w:t>
      </w:r>
    </w:p>
    <w:p w:rsidR="00C32F8C" w:rsidRPr="00F036B2" w:rsidRDefault="00C32F8C" w:rsidP="00C32F8C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2F8C" w:rsidRPr="00F036B2" w:rsidRDefault="00C32F8C" w:rsidP="00C32F8C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2F8C" w:rsidRPr="00F036B2" w:rsidRDefault="00C32F8C" w:rsidP="00C32F8C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2F8C" w:rsidRPr="00F036B2" w:rsidRDefault="00B03B73" w:rsidP="00C32F8C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Отчет до 25 апреля 2017 г</w:t>
      </w:r>
    </w:p>
    <w:p w:rsidR="00C32F8C" w:rsidRDefault="00C32F8C" w:rsidP="00C32F8C">
      <w:pPr>
        <w:pStyle w:val="aa"/>
        <w:jc w:val="both"/>
        <w:rPr>
          <w:rFonts w:ascii="Arial" w:hAnsi="Arial" w:cs="Arial"/>
          <w:sz w:val="28"/>
          <w:szCs w:val="28"/>
          <w:lang w:val="kk-KZ"/>
        </w:rPr>
      </w:pPr>
    </w:p>
    <w:p w:rsidR="00B03B73" w:rsidRDefault="00B03B73" w:rsidP="00B03B73">
      <w:pPr>
        <w:pStyle w:val="aa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Итоги </w:t>
      </w:r>
      <w:r>
        <w:rPr>
          <w:rFonts w:ascii="Arial" w:hAnsi="Arial" w:cs="Arial"/>
          <w:b/>
          <w:sz w:val="28"/>
          <w:lang w:val="kk-KZ"/>
        </w:rPr>
        <w:t>информационной кампании</w:t>
      </w:r>
      <w:r>
        <w:rPr>
          <w:rFonts w:ascii="Arial" w:hAnsi="Arial" w:cs="Arial"/>
          <w:b/>
          <w:sz w:val="28"/>
        </w:rPr>
        <w:t xml:space="preserve"> «</w:t>
      </w:r>
      <w:r>
        <w:rPr>
          <w:rFonts w:ascii="Arial" w:hAnsi="Arial" w:cs="Arial"/>
          <w:b/>
          <w:sz w:val="28"/>
          <w:lang w:val="kk-KZ"/>
        </w:rPr>
        <w:t>Безопасный интернет</w:t>
      </w:r>
      <w:r>
        <w:rPr>
          <w:rFonts w:ascii="Arial" w:hAnsi="Arial" w:cs="Arial"/>
          <w:b/>
          <w:sz w:val="28"/>
        </w:rPr>
        <w:t>»</w:t>
      </w:r>
    </w:p>
    <w:p w:rsidR="00B03B73" w:rsidRDefault="00B03B73" w:rsidP="00B03B73">
      <w:pPr>
        <w:pStyle w:val="aa"/>
        <w:jc w:val="center"/>
        <w:rPr>
          <w:rFonts w:ascii="Arial" w:hAnsi="Arial" w:cs="Arial"/>
          <w:b/>
          <w:sz w:val="28"/>
        </w:rPr>
      </w:pPr>
    </w:p>
    <w:tbl>
      <w:tblPr>
        <w:tblStyle w:val="a3"/>
        <w:tblW w:w="15135" w:type="dxa"/>
        <w:tblInd w:w="-318" w:type="dxa"/>
        <w:tblLayout w:type="fixed"/>
        <w:tblLook w:val="04A0"/>
      </w:tblPr>
      <w:tblGrid>
        <w:gridCol w:w="1845"/>
        <w:gridCol w:w="1984"/>
        <w:gridCol w:w="1560"/>
        <w:gridCol w:w="1701"/>
        <w:gridCol w:w="1134"/>
        <w:gridCol w:w="1134"/>
        <w:gridCol w:w="1559"/>
        <w:gridCol w:w="992"/>
        <w:gridCol w:w="1663"/>
        <w:gridCol w:w="1563"/>
      </w:tblGrid>
      <w:tr w:rsidR="00B03B73" w:rsidTr="00B03B73">
        <w:trPr>
          <w:trHeight w:val="7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Наименование о</w:t>
            </w:r>
            <w:r>
              <w:rPr>
                <w:rFonts w:ascii="Arial" w:hAnsi="Arial" w:cs="Arial"/>
                <w:b/>
                <w:sz w:val="24"/>
              </w:rPr>
              <w:t>блас</w:t>
            </w:r>
            <w:r>
              <w:rPr>
                <w:rFonts w:ascii="Arial" w:hAnsi="Arial" w:cs="Arial"/>
                <w:b/>
                <w:sz w:val="24"/>
                <w:lang w:val="kk-KZ"/>
              </w:rPr>
              <w:t>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Кол-во </w:t>
            </w:r>
            <w:r>
              <w:rPr>
                <w:rFonts w:ascii="Arial" w:hAnsi="Arial" w:cs="Arial"/>
                <w:b/>
                <w:sz w:val="24"/>
                <w:lang w:val="kk-KZ"/>
              </w:rPr>
              <w:t>общешкольных линеек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 xml:space="preserve">Кол-во </w:t>
            </w:r>
          </w:p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 w:eastAsia="en-US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классных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Кол-во конкурсов</w:t>
            </w:r>
          </w:p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(конкурсы плакатов, буклетов, творческих работ, сочинений</w:t>
            </w:r>
            <w:r>
              <w:rPr>
                <w:rFonts w:ascii="Arial" w:hAnsi="Arial" w:cs="Arial"/>
                <w:sz w:val="16"/>
                <w:lang w:val="kk-KZ"/>
              </w:rPr>
              <w:t>, флеш-моб, акции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 xml:space="preserve">Кол-во </w:t>
            </w:r>
          </w:p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встреч</w:t>
            </w:r>
          </w:p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</w:rPr>
              <w:t>Кол-во дебатов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Кол-во родительских собраний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</w:rPr>
              <w:t>Охват детей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Освещение в СМИ </w:t>
            </w:r>
          </w:p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i/>
              </w:rPr>
              <w:t>(наименование СМИ, дата размещения)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73" w:rsidRDefault="00B03B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</w:rPr>
              <w:t>Другие</w:t>
            </w:r>
          </w:p>
        </w:tc>
      </w:tr>
      <w:tr w:rsidR="00B03B73" w:rsidTr="00B03B73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B03B73" w:rsidTr="00B03B73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3" w:rsidRDefault="00B03B73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:rsidR="00C32F8C" w:rsidRDefault="00C32F8C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132" w:rsidRDefault="00511132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3FFE" w:rsidRDefault="00053FFE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3FFE" w:rsidRDefault="00053FFE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3FFE" w:rsidRDefault="00053FFE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3FFE" w:rsidRDefault="00053FFE" w:rsidP="00C32F8C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053FFE" w:rsidSect="000B24DF">
      <w:head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AB" w:rsidRPr="004724DB" w:rsidRDefault="00EF4FAB" w:rsidP="004724DB">
      <w:pPr>
        <w:pStyle w:val="a7"/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1">
    <w:p w:rsidR="00EF4FAB" w:rsidRPr="004724DB" w:rsidRDefault="00EF4FAB" w:rsidP="004724DB">
      <w:pPr>
        <w:pStyle w:val="a7"/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F BeauSans Pro">
    <w:altName w:val="PF Beau Sans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AB" w:rsidRPr="004724DB" w:rsidRDefault="00EF4FAB" w:rsidP="004724DB">
      <w:pPr>
        <w:pStyle w:val="a7"/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1">
    <w:p w:rsidR="00EF4FAB" w:rsidRPr="004724DB" w:rsidRDefault="00EF4FAB" w:rsidP="004724DB">
      <w:pPr>
        <w:pStyle w:val="a7"/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DB" w:rsidRDefault="005B0DA3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4724DB" w:rsidRPr="004724DB" w:rsidRDefault="004724DB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31.03.2017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5B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524"/>
    <w:multiLevelType w:val="hybridMultilevel"/>
    <w:tmpl w:val="62084E40"/>
    <w:lvl w:ilvl="0" w:tplc="5192A25A">
      <w:start w:val="1"/>
      <w:numFmt w:val="decimal"/>
      <w:lvlText w:val="%1."/>
      <w:lvlJc w:val="left"/>
      <w:pPr>
        <w:ind w:left="1200" w:hanging="495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5920E3"/>
    <w:multiLevelType w:val="hybridMultilevel"/>
    <w:tmpl w:val="CD98C7FA"/>
    <w:lvl w:ilvl="0" w:tplc="54BAC88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0262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B56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0CBE"/>
    <w:multiLevelType w:val="hybridMultilevel"/>
    <w:tmpl w:val="0AE8A978"/>
    <w:lvl w:ilvl="0" w:tplc="7730FBDC">
      <w:start w:val="11"/>
      <w:numFmt w:val="decimal"/>
      <w:lvlText w:val="%1."/>
      <w:lvlJc w:val="left"/>
      <w:pPr>
        <w:ind w:left="1200" w:hanging="495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D1EC0"/>
    <w:multiLevelType w:val="hybridMultilevel"/>
    <w:tmpl w:val="2A429E76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4F6C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796"/>
    <w:multiLevelType w:val="hybridMultilevel"/>
    <w:tmpl w:val="C428DE82"/>
    <w:lvl w:ilvl="0" w:tplc="A3D6F1E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7C01B7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C2545"/>
    <w:multiLevelType w:val="hybridMultilevel"/>
    <w:tmpl w:val="D1C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64146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C0C7A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F306D"/>
    <w:multiLevelType w:val="hybridMultilevel"/>
    <w:tmpl w:val="A716A0B8"/>
    <w:lvl w:ilvl="0" w:tplc="650CFD84">
      <w:start w:val="1"/>
      <w:numFmt w:val="decimal"/>
      <w:lvlText w:val="%1."/>
      <w:lvlJc w:val="left"/>
      <w:pPr>
        <w:ind w:left="2023" w:hanging="145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1942CB"/>
    <w:multiLevelType w:val="hybridMultilevel"/>
    <w:tmpl w:val="36D87B5E"/>
    <w:lvl w:ilvl="0" w:tplc="5D8E695E">
      <w:start w:val="4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DC5C7A"/>
    <w:multiLevelType w:val="hybridMultilevel"/>
    <w:tmpl w:val="01C0A558"/>
    <w:lvl w:ilvl="0" w:tplc="A73ADC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59821A8"/>
    <w:multiLevelType w:val="hybridMultilevel"/>
    <w:tmpl w:val="4238ECC8"/>
    <w:lvl w:ilvl="0" w:tplc="5AB672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1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643A"/>
    <w:rsid w:val="000269A0"/>
    <w:rsid w:val="00053FFE"/>
    <w:rsid w:val="000877B5"/>
    <w:rsid w:val="0009008E"/>
    <w:rsid w:val="00090BA9"/>
    <w:rsid w:val="000A3518"/>
    <w:rsid w:val="000B24DF"/>
    <w:rsid w:val="000B6A70"/>
    <w:rsid w:val="000C49DA"/>
    <w:rsid w:val="000D3D4E"/>
    <w:rsid w:val="00100555"/>
    <w:rsid w:val="00136C02"/>
    <w:rsid w:val="00144E84"/>
    <w:rsid w:val="00147055"/>
    <w:rsid w:val="00151045"/>
    <w:rsid w:val="00152737"/>
    <w:rsid w:val="001775E5"/>
    <w:rsid w:val="001A1E1F"/>
    <w:rsid w:val="001A480F"/>
    <w:rsid w:val="001C4D4E"/>
    <w:rsid w:val="001F3A18"/>
    <w:rsid w:val="00211F46"/>
    <w:rsid w:val="00233C57"/>
    <w:rsid w:val="00270B50"/>
    <w:rsid w:val="00297114"/>
    <w:rsid w:val="002A4EFE"/>
    <w:rsid w:val="002C4BE5"/>
    <w:rsid w:val="002E495E"/>
    <w:rsid w:val="002E6320"/>
    <w:rsid w:val="0031765D"/>
    <w:rsid w:val="00351BB3"/>
    <w:rsid w:val="00363D85"/>
    <w:rsid w:val="0038342D"/>
    <w:rsid w:val="003A0764"/>
    <w:rsid w:val="003A52EC"/>
    <w:rsid w:val="003B54D1"/>
    <w:rsid w:val="003C180B"/>
    <w:rsid w:val="003D4B9E"/>
    <w:rsid w:val="003F5A99"/>
    <w:rsid w:val="00402757"/>
    <w:rsid w:val="004160EB"/>
    <w:rsid w:val="00423817"/>
    <w:rsid w:val="00441CD2"/>
    <w:rsid w:val="004724DB"/>
    <w:rsid w:val="0047545F"/>
    <w:rsid w:val="00493743"/>
    <w:rsid w:val="004B0467"/>
    <w:rsid w:val="004B497B"/>
    <w:rsid w:val="004B6F47"/>
    <w:rsid w:val="004B7042"/>
    <w:rsid w:val="004D0EC6"/>
    <w:rsid w:val="004D2F16"/>
    <w:rsid w:val="004F74CA"/>
    <w:rsid w:val="00505485"/>
    <w:rsid w:val="00505B4D"/>
    <w:rsid w:val="00511132"/>
    <w:rsid w:val="00547B61"/>
    <w:rsid w:val="005508E5"/>
    <w:rsid w:val="0055627F"/>
    <w:rsid w:val="0056464A"/>
    <w:rsid w:val="00594A29"/>
    <w:rsid w:val="005B0DA3"/>
    <w:rsid w:val="005C4A0C"/>
    <w:rsid w:val="005D2366"/>
    <w:rsid w:val="005E4D69"/>
    <w:rsid w:val="006007C8"/>
    <w:rsid w:val="00604331"/>
    <w:rsid w:val="00605176"/>
    <w:rsid w:val="00615D83"/>
    <w:rsid w:val="0064463E"/>
    <w:rsid w:val="00654C5E"/>
    <w:rsid w:val="00665E62"/>
    <w:rsid w:val="006729D1"/>
    <w:rsid w:val="00673E40"/>
    <w:rsid w:val="00673FBE"/>
    <w:rsid w:val="006A139E"/>
    <w:rsid w:val="006A33A6"/>
    <w:rsid w:val="006A643A"/>
    <w:rsid w:val="006B5FD1"/>
    <w:rsid w:val="006C1F26"/>
    <w:rsid w:val="006C47DC"/>
    <w:rsid w:val="006F69C1"/>
    <w:rsid w:val="0071522A"/>
    <w:rsid w:val="00736455"/>
    <w:rsid w:val="00755718"/>
    <w:rsid w:val="00784B3B"/>
    <w:rsid w:val="0079284A"/>
    <w:rsid w:val="007A1E8F"/>
    <w:rsid w:val="007B08CD"/>
    <w:rsid w:val="007E5E5D"/>
    <w:rsid w:val="007F1B4D"/>
    <w:rsid w:val="007F5D94"/>
    <w:rsid w:val="008204A2"/>
    <w:rsid w:val="008310C8"/>
    <w:rsid w:val="00852628"/>
    <w:rsid w:val="00867FD6"/>
    <w:rsid w:val="00875B09"/>
    <w:rsid w:val="00881FA2"/>
    <w:rsid w:val="008929C8"/>
    <w:rsid w:val="00892BB1"/>
    <w:rsid w:val="008C19A7"/>
    <w:rsid w:val="008C418F"/>
    <w:rsid w:val="008D22B4"/>
    <w:rsid w:val="008D2649"/>
    <w:rsid w:val="008E212F"/>
    <w:rsid w:val="008E46C3"/>
    <w:rsid w:val="008F735D"/>
    <w:rsid w:val="00906DB9"/>
    <w:rsid w:val="00920E4E"/>
    <w:rsid w:val="009729FD"/>
    <w:rsid w:val="009749B6"/>
    <w:rsid w:val="009B6F13"/>
    <w:rsid w:val="009C2028"/>
    <w:rsid w:val="009F1347"/>
    <w:rsid w:val="00A000A0"/>
    <w:rsid w:val="00A2373B"/>
    <w:rsid w:val="00A36FE6"/>
    <w:rsid w:val="00A413D5"/>
    <w:rsid w:val="00A84D8E"/>
    <w:rsid w:val="00A94621"/>
    <w:rsid w:val="00AA0A89"/>
    <w:rsid w:val="00AD6901"/>
    <w:rsid w:val="00B03B73"/>
    <w:rsid w:val="00B217F3"/>
    <w:rsid w:val="00B611CB"/>
    <w:rsid w:val="00B61291"/>
    <w:rsid w:val="00B62CF4"/>
    <w:rsid w:val="00B66513"/>
    <w:rsid w:val="00B72E58"/>
    <w:rsid w:val="00B81838"/>
    <w:rsid w:val="00B86E8B"/>
    <w:rsid w:val="00B93C43"/>
    <w:rsid w:val="00B9466F"/>
    <w:rsid w:val="00BB1792"/>
    <w:rsid w:val="00BB3BE3"/>
    <w:rsid w:val="00BD6093"/>
    <w:rsid w:val="00BF7B4B"/>
    <w:rsid w:val="00C30CA8"/>
    <w:rsid w:val="00C30D4E"/>
    <w:rsid w:val="00C32F8C"/>
    <w:rsid w:val="00C4188C"/>
    <w:rsid w:val="00C73348"/>
    <w:rsid w:val="00C83CF8"/>
    <w:rsid w:val="00C90213"/>
    <w:rsid w:val="00CB2128"/>
    <w:rsid w:val="00D02CBF"/>
    <w:rsid w:val="00D16F20"/>
    <w:rsid w:val="00D31622"/>
    <w:rsid w:val="00D328BE"/>
    <w:rsid w:val="00D46F21"/>
    <w:rsid w:val="00D51E9D"/>
    <w:rsid w:val="00D6487E"/>
    <w:rsid w:val="00D72C7E"/>
    <w:rsid w:val="00D8077E"/>
    <w:rsid w:val="00D9385B"/>
    <w:rsid w:val="00DA43B0"/>
    <w:rsid w:val="00DF17A5"/>
    <w:rsid w:val="00DF21E6"/>
    <w:rsid w:val="00DF224F"/>
    <w:rsid w:val="00DF476E"/>
    <w:rsid w:val="00E01353"/>
    <w:rsid w:val="00E15DA4"/>
    <w:rsid w:val="00E44E31"/>
    <w:rsid w:val="00E71774"/>
    <w:rsid w:val="00EC2BFF"/>
    <w:rsid w:val="00EF4FAB"/>
    <w:rsid w:val="00F022FF"/>
    <w:rsid w:val="00F304EA"/>
    <w:rsid w:val="00F33ED2"/>
    <w:rsid w:val="00F35850"/>
    <w:rsid w:val="00F35FFE"/>
    <w:rsid w:val="00F53608"/>
    <w:rsid w:val="00F62A3F"/>
    <w:rsid w:val="00F75365"/>
    <w:rsid w:val="00FB344E"/>
    <w:rsid w:val="00FB62BE"/>
    <w:rsid w:val="00FF1FC0"/>
    <w:rsid w:val="00FF2818"/>
    <w:rsid w:val="00FF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4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F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2F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204A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6F69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9C1"/>
    <w:pPr>
      <w:widowControl w:val="0"/>
      <w:shd w:val="clear" w:color="auto" w:fill="FFFFFF"/>
      <w:spacing w:before="240" w:line="317" w:lineRule="exact"/>
      <w:ind w:hanging="340"/>
      <w:jc w:val="both"/>
    </w:pPr>
    <w:rPr>
      <w:rFonts w:eastAsiaTheme="minorHAnsi"/>
      <w:sz w:val="28"/>
      <w:szCs w:val="28"/>
      <w:lang w:eastAsia="en-US"/>
    </w:rPr>
  </w:style>
  <w:style w:type="character" w:customStyle="1" w:styleId="s1">
    <w:name w:val="s1"/>
    <w:rsid w:val="00665E6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7">
    <w:name w:val="Body Text Indent"/>
    <w:basedOn w:val="a"/>
    <w:link w:val="a8"/>
    <w:semiHidden/>
    <w:rsid w:val="00E71774"/>
    <w:pPr>
      <w:spacing w:after="120"/>
      <w:ind w:left="283"/>
    </w:pPr>
    <w:rPr>
      <w:rFonts w:ascii="Calibri" w:hAnsi="Calibri"/>
    </w:rPr>
  </w:style>
  <w:style w:type="character" w:customStyle="1" w:styleId="a8">
    <w:name w:val="Основной текст с отступом Знак"/>
    <w:basedOn w:val="a0"/>
    <w:link w:val="a7"/>
    <w:semiHidden/>
    <w:rsid w:val="00E71774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FB344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2E495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6729D1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9729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72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qFormat/>
    <w:rsid w:val="004F74CA"/>
    <w:rPr>
      <w:b/>
      <w:bCs/>
    </w:rPr>
  </w:style>
  <w:style w:type="paragraph" w:customStyle="1" w:styleId="Standard">
    <w:name w:val="Standard"/>
    <w:rsid w:val="004F7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editsection">
    <w:name w:val="editsection"/>
    <w:rsid w:val="00673FBE"/>
  </w:style>
  <w:style w:type="paragraph" w:customStyle="1" w:styleId="Default">
    <w:name w:val="Default"/>
    <w:rsid w:val="00BD6093"/>
    <w:pPr>
      <w:autoSpaceDE w:val="0"/>
      <w:autoSpaceDN w:val="0"/>
      <w:adjustRightInd w:val="0"/>
      <w:spacing w:after="0" w:line="240" w:lineRule="auto"/>
    </w:pPr>
    <w:rPr>
      <w:rFonts w:ascii="PF BeauSans Pro" w:hAnsi="PF BeauSans Pro" w:cs="PF BeauSans Pro"/>
      <w:color w:val="000000"/>
      <w:sz w:val="24"/>
      <w:szCs w:val="24"/>
    </w:rPr>
  </w:style>
  <w:style w:type="paragraph" w:customStyle="1" w:styleId="ad">
    <w:name w:val="[Основной абзац]"/>
    <w:basedOn w:val="Standard"/>
    <w:uiPriority w:val="99"/>
    <w:semiHidden/>
    <w:rsid w:val="00D31622"/>
    <w:pPr>
      <w:widowControl/>
      <w:suppressAutoHyphens w:val="0"/>
      <w:autoSpaceDE w:val="0"/>
      <w:adjustRightInd w:val="0"/>
      <w:spacing w:line="288" w:lineRule="auto"/>
      <w:ind w:firstLine="283"/>
      <w:jc w:val="both"/>
      <w:textAlignment w:val="auto"/>
    </w:pPr>
    <w:rPr>
      <w:rFonts w:eastAsia="Calibri" w:cs="Times New Roman"/>
      <w:kern w:val="0"/>
      <w:sz w:val="20"/>
      <w:szCs w:val="20"/>
      <w:lang w:val="ru-RU" w:bidi="ar-SA"/>
    </w:rPr>
  </w:style>
  <w:style w:type="paragraph" w:styleId="ae">
    <w:name w:val="header"/>
    <w:basedOn w:val="a"/>
    <w:link w:val="af"/>
    <w:uiPriority w:val="99"/>
    <w:semiHidden/>
    <w:unhideWhenUsed/>
    <w:rsid w:val="004724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72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7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72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4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F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2F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204A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6F69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9C1"/>
    <w:pPr>
      <w:widowControl w:val="0"/>
      <w:shd w:val="clear" w:color="auto" w:fill="FFFFFF"/>
      <w:spacing w:before="240" w:line="317" w:lineRule="exact"/>
      <w:ind w:hanging="340"/>
      <w:jc w:val="both"/>
    </w:pPr>
    <w:rPr>
      <w:rFonts w:eastAsiaTheme="minorHAnsi"/>
      <w:sz w:val="28"/>
      <w:szCs w:val="28"/>
      <w:lang w:eastAsia="en-US"/>
    </w:rPr>
  </w:style>
  <w:style w:type="character" w:customStyle="1" w:styleId="s1">
    <w:name w:val="s1"/>
    <w:rsid w:val="00665E6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7">
    <w:name w:val="Body Text Indent"/>
    <w:basedOn w:val="a"/>
    <w:link w:val="a8"/>
    <w:semiHidden/>
    <w:rsid w:val="00E71774"/>
    <w:pPr>
      <w:spacing w:after="120"/>
      <w:ind w:left="283"/>
    </w:pPr>
    <w:rPr>
      <w:rFonts w:ascii="Calibri" w:hAnsi="Calibri"/>
    </w:rPr>
  </w:style>
  <w:style w:type="character" w:customStyle="1" w:styleId="a8">
    <w:name w:val="Основной текст с отступом Знак"/>
    <w:basedOn w:val="a0"/>
    <w:link w:val="a7"/>
    <w:semiHidden/>
    <w:rsid w:val="00E71774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FB344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2E495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6729D1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9729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72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qFormat/>
    <w:rsid w:val="004F74CA"/>
    <w:rPr>
      <w:b/>
      <w:bCs/>
    </w:rPr>
  </w:style>
  <w:style w:type="paragraph" w:customStyle="1" w:styleId="Standard">
    <w:name w:val="Standard"/>
    <w:rsid w:val="004F7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editsection">
    <w:name w:val="editsection"/>
    <w:rsid w:val="00673FBE"/>
  </w:style>
  <w:style w:type="paragraph" w:customStyle="1" w:styleId="Default">
    <w:name w:val="Default"/>
    <w:rsid w:val="00BD6093"/>
    <w:pPr>
      <w:autoSpaceDE w:val="0"/>
      <w:autoSpaceDN w:val="0"/>
      <w:adjustRightInd w:val="0"/>
      <w:spacing w:after="0" w:line="240" w:lineRule="auto"/>
    </w:pPr>
    <w:rPr>
      <w:rFonts w:ascii="PF BeauSans Pro" w:hAnsi="PF BeauSans Pro" w:cs="PF BeauSans Pro"/>
      <w:color w:val="000000"/>
      <w:sz w:val="24"/>
      <w:szCs w:val="24"/>
    </w:rPr>
  </w:style>
  <w:style w:type="paragraph" w:customStyle="1" w:styleId="ad">
    <w:name w:val="[Основной абзац]"/>
    <w:basedOn w:val="Standard"/>
    <w:uiPriority w:val="99"/>
    <w:semiHidden/>
    <w:rsid w:val="00D31622"/>
    <w:pPr>
      <w:widowControl/>
      <w:suppressAutoHyphens w:val="0"/>
      <w:autoSpaceDE w:val="0"/>
      <w:adjustRightInd w:val="0"/>
      <w:spacing w:line="288" w:lineRule="auto"/>
      <w:ind w:firstLine="283"/>
      <w:jc w:val="both"/>
      <w:textAlignment w:val="auto"/>
    </w:pPr>
    <w:rPr>
      <w:rFonts w:eastAsia="Calibri" w:cs="Times New Roman"/>
      <w:kern w:val="0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user</cp:lastModifiedBy>
  <cp:revision>8</cp:revision>
  <cp:lastPrinted>2017-03-18T03:12:00Z</cp:lastPrinted>
  <dcterms:created xsi:type="dcterms:W3CDTF">2017-03-31T04:48:00Z</dcterms:created>
  <dcterms:modified xsi:type="dcterms:W3CDTF">2017-04-03T10:04:00Z</dcterms:modified>
</cp:coreProperties>
</file>